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011EFF">
        <w:t>balandžio</w:t>
      </w:r>
      <w:r w:rsidR="008C59C7" w:rsidRPr="005802DF">
        <w:t xml:space="preserve"> </w:t>
      </w:r>
      <w:r w:rsidR="00011EFF">
        <w:t>3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503E9A" w:rsidP="0039604D">
      <w:pPr>
        <w:jc w:val="both"/>
        <w:rPr>
          <w:i/>
        </w:rPr>
      </w:pPr>
      <w:r>
        <w:rPr>
          <w:i/>
        </w:rPr>
        <w:t>Sunkvežimio remontas.</w:t>
      </w:r>
    </w:p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011EFF">
        <w:rPr>
          <w:i/>
        </w:rPr>
        <w:t>Marijampolės</w:t>
      </w:r>
      <w:r w:rsidR="00A345B8" w:rsidRPr="005802DF">
        <w:rPr>
          <w:i/>
        </w:rPr>
        <w:t xml:space="preserve">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011EFF" w:rsidRPr="00A13867" w:rsidRDefault="00011EFF" w:rsidP="00011EFF">
      <w:pPr>
        <w:jc w:val="both"/>
        <w:rPr>
          <w:i/>
        </w:rPr>
      </w:pPr>
      <w:r>
        <w:rPr>
          <w:i/>
        </w:rPr>
        <w:t>Sunkvežimio remontas.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503E9A" w:rsidP="0039604D">
      <w:pPr>
        <w:jc w:val="both"/>
        <w:rPr>
          <w:i/>
        </w:rPr>
      </w:pPr>
      <w:r>
        <w:rPr>
          <w:i/>
        </w:rPr>
        <w:t>Prekės.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011EFF">
        <w:rPr>
          <w:i/>
        </w:rPr>
        <w:t>4</w:t>
      </w:r>
      <w:bookmarkStart w:id="0" w:name="_GoBack"/>
      <w:bookmarkEnd w:id="0"/>
      <w:r w:rsidR="008C59C7" w:rsidRPr="005802DF">
        <w:rPr>
          <w:i/>
        </w:rPr>
        <w:t>-</w:t>
      </w:r>
      <w:r w:rsidR="00011EFF">
        <w:rPr>
          <w:i/>
        </w:rPr>
        <w:t>03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2015-04-03T06:13:00Z</dcterms:created>
  <dcterms:modified xsi:type="dcterms:W3CDTF">2015-04-03T06:13:00Z</dcterms:modified>
</cp:coreProperties>
</file>